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93" w:rsidRPr="00603893" w:rsidRDefault="00603893" w:rsidP="00603893">
      <w:pPr>
        <w:shd w:val="clear" w:color="auto" w:fill="FFFFFF"/>
        <w:spacing w:before="120" w:after="120" w:line="234" w:lineRule="atLeast"/>
        <w:jc w:val="center"/>
        <w:rPr>
          <w:rFonts w:eastAsia="Times New Roman" w:cs="Times New Roman"/>
          <w:szCs w:val="28"/>
        </w:rPr>
      </w:pPr>
      <w:r w:rsidRPr="00603893">
        <w:rPr>
          <w:rFonts w:eastAsia="Times New Roman" w:cs="Times New Roman"/>
          <w:b/>
          <w:bCs/>
          <w:szCs w:val="28"/>
        </w:rPr>
        <w:t>HƯỚNG DẪN KÊ KHAI HỒ SƠ ỨNG CỬ</w:t>
      </w:r>
      <w:r w:rsidRPr="00603893">
        <w:rPr>
          <w:rFonts w:eastAsia="Times New Roman" w:cs="Times New Roman"/>
          <w:b/>
          <w:bCs/>
          <w:szCs w:val="28"/>
        </w:rPr>
        <w:br/>
        <w:t>ĐẠI BIỂU HỘI ĐỒNG NHÂN DÂN NHIỆM KỲ 2026-2031</w:t>
      </w:r>
    </w:p>
    <w:p w:rsidR="00603893" w:rsidRPr="00603893" w:rsidRDefault="00603893" w:rsidP="00603893">
      <w:pPr>
        <w:shd w:val="clear" w:color="auto" w:fill="FFFFFF"/>
        <w:spacing w:before="120" w:after="120" w:line="234" w:lineRule="atLeast"/>
        <w:jc w:val="center"/>
        <w:rPr>
          <w:rFonts w:eastAsia="Times New Roman" w:cs="Times New Roman"/>
          <w:szCs w:val="28"/>
        </w:rPr>
      </w:pPr>
      <w:r w:rsidRPr="00603893">
        <w:rPr>
          <w:rFonts w:eastAsia="Times New Roman" w:cs="Times New Roman"/>
          <w:b/>
          <w:bCs/>
          <w:i/>
          <w:iCs/>
          <w:szCs w:val="28"/>
        </w:rPr>
        <w:t>(Kèm theo các mẫu số 05, 06, 07/HĐBC-HĐND)</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 Ghi tên đơn vị hành chính cấp tỉnh, cấp xã nơi mình ứng cử đại biểu Hội đồng nhân dân.</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 Họ và tên thường dùng: Ghi họ, chữ đệm (nếu có) và tên thường dùng bằng chữ in hoa, đối với người hoạt động tôn giáo thì ghi theo chức danh tôn giáo (ví dụ: HÒA THƯỢNG THÍCH THANH A...).</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 Họ và tên khai sinh: Ghi đúng họ, chữ đệm và tên ghi trong Giấy khai sinh, bằng chữ in hoa (Ví dụ: NGUYỄN THỊ A).</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(7) Nơi đăng ký thường trú: Ghi theo địa chỉ đăng ký thường trú ghi trên ứng dụng VneID.</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(9) Số Căn cước: Ghi số căn cước của người ứng cử.</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(10) Dân tộc: Ghi tên dân tộc gốc của bản thân theo Giấy khai sinh như: Kinh, Thái, Tày, Mường, Khmer...</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(13) Trình độ chuyên môn, nghiệp vụ: Ghi rõ đại học, cao đẳng hoặc trung cấp..., chuyên ngành gì thì viết theo chứng chỉ, văn bằng đã được cấp.</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lastRenderedPageBreak/>
        <w:t>(14) Học vị: Ghi rõ học vị (nếu có) là tiến sĩ khoa học, tiến sĩ, thạc sĩ hoặc tương đương và chuyên ngành đào tạo.</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(15) Học hàm: Ghi rõ danh hiệu được Nhà nước phong tặng như: Giáo sư, phó giáo sư, viện sĩ...</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(16) Lý luận chính trị: Ghi rõ trình độ cao nhất theo chứng chỉ, văn bằng đã được cấp như: sơ cấp, trung cấp, cao cấp, cử nhân.</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(18) Nghề nghiệp hiện nay: Ghi rõ nghề nghiệp đang làm.</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(19) Chức vụ: Ghi rõ chức vụ chính quyền, hàm cấp lực lượng vũ trang, ngoại giao...; chức vụ trong Đảng, đoàn thể đang đảm nhiệm.</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(20) Nơi công tác: Ghi rõ nơi đang công tác hoặc làm việc (nếu có). Trường hợp có nhiều nơi công tác hoặc nơi làm việc thì ghi nơi công tác hoặc làm việc thường xuyên (nơi làm việc chính).</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(21) Nếu là Đảng viên thì ghi rõ ngày, tháng, năm được kết nạp vào Đảng, ngày chính thức (như trong lý lịch Đảng viên). Nếu đã ra khỏi Đảng thì ghi rõ tháng, năm nào và lý do ra khỏi Đảng.</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(22) Ghi rõ là thành viên của các tổ chức chính trị - xã hội, tổ chức xã hội nào; đang giữ chức vụ gì trong tổ chức (nếu có).</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(23) Ghi tình hình sức khỏe bản thân hiện nay: tốt, trung bình, kém.</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(25) Các hình thức kỷ luật, xử lý vi phạm đã bị áp dụng (Đảng, chính quyền, đoàn thể) gồm có:</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Kỷ luật về Đảng: Khai trừ, cách chức, cảnh cáo, khiển trách theo quy định của Đảng.</w:t>
      </w:r>
    </w:p>
    <w:p w:rsidR="00603893" w:rsidRPr="00603893" w:rsidRDefault="00603893" w:rsidP="007D4DFB">
      <w:pPr>
        <w:shd w:val="clear" w:color="auto" w:fill="FFFFFF"/>
        <w:spacing w:after="0" w:line="234" w:lineRule="atLeast"/>
        <w:jc w:val="both"/>
        <w:rPr>
          <w:rFonts w:eastAsia="Times New Roman" w:cs="Times New Roman"/>
          <w:szCs w:val="28"/>
        </w:rPr>
      </w:pPr>
      <w:r w:rsidRPr="00603893">
        <w:rPr>
          <w:rFonts w:eastAsia="Times New Roman" w:cs="Times New Roman"/>
          <w:szCs w:val="28"/>
        </w:rPr>
        <w:t>- Kỷ luật hành chính: Các biện pháp xử lý kỷ luật theo quy định của </w:t>
      </w:r>
      <w:bookmarkStart w:id="0" w:name="tvpllink_doozynmits_1"/>
      <w:r w:rsidRPr="00603893">
        <w:rPr>
          <w:rFonts w:eastAsia="Times New Roman" w:cs="Times New Roman"/>
          <w:szCs w:val="28"/>
        </w:rPr>
        <w:fldChar w:fldCharType="begin"/>
      </w:r>
      <w:r w:rsidRPr="00603893">
        <w:rPr>
          <w:rFonts w:eastAsia="Times New Roman" w:cs="Times New Roman"/>
          <w:szCs w:val="28"/>
        </w:rPr>
        <w:instrText xml:space="preserve"> HYPERLINK "https://thuvienphapluat.vn/van-ban/Bo-may-hanh-chinh/Luat-Can-bo-cong-chuc-2025-so-80-2025-QH15-649688.aspx" \t "_blank" </w:instrText>
      </w:r>
      <w:r w:rsidRPr="00603893">
        <w:rPr>
          <w:rFonts w:eastAsia="Times New Roman" w:cs="Times New Roman"/>
          <w:szCs w:val="28"/>
        </w:rPr>
        <w:fldChar w:fldCharType="separate"/>
      </w:r>
      <w:r w:rsidRPr="00603893">
        <w:rPr>
          <w:rFonts w:eastAsia="Times New Roman" w:cs="Times New Roman"/>
          <w:color w:val="0E70C3"/>
          <w:szCs w:val="28"/>
        </w:rPr>
        <w:t>Luật Cán bộ, công chức</w:t>
      </w:r>
      <w:r w:rsidRPr="00603893">
        <w:rPr>
          <w:rFonts w:eastAsia="Times New Roman" w:cs="Times New Roman"/>
          <w:szCs w:val="28"/>
        </w:rPr>
        <w:fldChar w:fldCharType="end"/>
      </w:r>
      <w:bookmarkEnd w:id="0"/>
      <w:r w:rsidRPr="00603893">
        <w:rPr>
          <w:rFonts w:eastAsia="Times New Roman" w:cs="Times New Roman"/>
          <w:szCs w:val="28"/>
        </w:rPr>
        <w:t>, </w:t>
      </w:r>
      <w:bookmarkStart w:id="1" w:name="tvpllink_pbbhayoinb_1"/>
      <w:r w:rsidRPr="00603893">
        <w:rPr>
          <w:rFonts w:eastAsia="Times New Roman" w:cs="Times New Roman"/>
          <w:szCs w:val="28"/>
        </w:rPr>
        <w:fldChar w:fldCharType="begin"/>
      </w:r>
      <w:r w:rsidRPr="00603893">
        <w:rPr>
          <w:rFonts w:eastAsia="Times New Roman" w:cs="Times New Roman"/>
          <w:szCs w:val="28"/>
        </w:rPr>
        <w:instrText xml:space="preserve"> HYPERLINK "https://thuvienphapluat.vn/van-ban/Bo-may-hanh-chinh/Luat-vien-chuc-2010-115271.aspx" \t "_blank" </w:instrText>
      </w:r>
      <w:r w:rsidRPr="00603893">
        <w:rPr>
          <w:rFonts w:eastAsia="Times New Roman" w:cs="Times New Roman"/>
          <w:szCs w:val="28"/>
        </w:rPr>
        <w:fldChar w:fldCharType="separate"/>
      </w:r>
      <w:r w:rsidRPr="00603893">
        <w:rPr>
          <w:rFonts w:eastAsia="Times New Roman" w:cs="Times New Roman"/>
          <w:color w:val="0E70C3"/>
          <w:szCs w:val="28"/>
        </w:rPr>
        <w:t>Luật Viên chức</w:t>
      </w:r>
      <w:r w:rsidRPr="00603893">
        <w:rPr>
          <w:rFonts w:eastAsia="Times New Roman" w:cs="Times New Roman"/>
          <w:szCs w:val="28"/>
        </w:rPr>
        <w:fldChar w:fldCharType="end"/>
      </w:r>
      <w:bookmarkEnd w:id="1"/>
      <w:r w:rsidRPr="00603893">
        <w:rPr>
          <w:rFonts w:eastAsia="Times New Roman" w:cs="Times New Roman"/>
          <w:szCs w:val="28"/>
        </w:rPr>
        <w:t>.</w:t>
      </w:r>
    </w:p>
    <w:p w:rsidR="00603893" w:rsidRPr="00603893" w:rsidRDefault="00603893" w:rsidP="007D4DFB">
      <w:pPr>
        <w:shd w:val="clear" w:color="auto" w:fill="FFFFFF"/>
        <w:spacing w:after="0" w:line="234" w:lineRule="atLeast"/>
        <w:jc w:val="both"/>
        <w:rPr>
          <w:rFonts w:eastAsia="Times New Roman" w:cs="Times New Roman"/>
          <w:szCs w:val="28"/>
        </w:rPr>
      </w:pPr>
      <w:r w:rsidRPr="00603893">
        <w:rPr>
          <w:rFonts w:eastAsia="Times New Roman" w:cs="Times New Roman"/>
          <w:szCs w:val="28"/>
        </w:rPr>
        <w:lastRenderedPageBreak/>
        <w:t>- Xử lý vi phạm hành chính: Các biện pháp xử lý hành chính theo quy định của </w:t>
      </w:r>
      <w:bookmarkStart w:id="2" w:name="tvpllink_ceimhmlxeb"/>
      <w:r w:rsidRPr="00603893">
        <w:rPr>
          <w:rFonts w:eastAsia="Times New Roman" w:cs="Times New Roman"/>
          <w:szCs w:val="28"/>
        </w:rPr>
        <w:fldChar w:fldCharType="begin"/>
      </w:r>
      <w:r w:rsidRPr="00603893">
        <w:rPr>
          <w:rFonts w:eastAsia="Times New Roman" w:cs="Times New Roman"/>
          <w:szCs w:val="28"/>
        </w:rPr>
        <w:instrText xml:space="preserve"> HYPERLINK "https://thuvienphapluat.vn/van-ban/Vi-pham-hanh-chinh/Luat-xu-ly-vi-pham-hanh-chinh-2012-142766.aspx" \t "_blank" </w:instrText>
      </w:r>
      <w:r w:rsidRPr="00603893">
        <w:rPr>
          <w:rFonts w:eastAsia="Times New Roman" w:cs="Times New Roman"/>
          <w:szCs w:val="28"/>
        </w:rPr>
        <w:fldChar w:fldCharType="separate"/>
      </w:r>
      <w:r w:rsidRPr="00603893">
        <w:rPr>
          <w:rFonts w:eastAsia="Times New Roman" w:cs="Times New Roman"/>
          <w:color w:val="0E70C3"/>
          <w:szCs w:val="28"/>
        </w:rPr>
        <w:t>Luật Xử lý vi phạm hành chính</w:t>
      </w:r>
      <w:r w:rsidRPr="00603893">
        <w:rPr>
          <w:rFonts w:eastAsia="Times New Roman" w:cs="Times New Roman"/>
          <w:szCs w:val="28"/>
        </w:rPr>
        <w:fldChar w:fldCharType="end"/>
      </w:r>
      <w:bookmarkEnd w:id="2"/>
      <w:r w:rsidRPr="00603893">
        <w:rPr>
          <w:rFonts w:eastAsia="Times New Roman" w:cs="Times New Roman"/>
          <w:szCs w:val="28"/>
        </w:rPr>
        <w:t>.</w:t>
      </w:r>
    </w:p>
    <w:p w:rsidR="00603893" w:rsidRPr="00603893" w:rsidRDefault="00603893" w:rsidP="007D4DFB">
      <w:pPr>
        <w:shd w:val="clear" w:color="auto" w:fill="FFFFFF"/>
        <w:spacing w:after="0" w:line="234" w:lineRule="atLeast"/>
        <w:jc w:val="both"/>
        <w:rPr>
          <w:rFonts w:eastAsia="Times New Roman" w:cs="Times New Roman"/>
          <w:szCs w:val="28"/>
        </w:rPr>
      </w:pPr>
      <w:r w:rsidRPr="00603893">
        <w:rPr>
          <w:rFonts w:eastAsia="Times New Roman" w:cs="Times New Roman"/>
          <w:szCs w:val="28"/>
        </w:rPr>
        <w:t>- Xử lý hình sự: Hình phạt chính và hình phạt bổ sung theo quy định của </w:t>
      </w:r>
      <w:bookmarkStart w:id="3" w:name="tvpllink_rabuqzntjc_1"/>
      <w:r w:rsidRPr="00603893">
        <w:rPr>
          <w:rFonts w:eastAsia="Times New Roman" w:cs="Times New Roman"/>
          <w:szCs w:val="28"/>
        </w:rPr>
        <w:fldChar w:fldCharType="begin"/>
      </w:r>
      <w:r w:rsidRPr="00603893">
        <w:rPr>
          <w:rFonts w:eastAsia="Times New Roman" w:cs="Times New Roman"/>
          <w:szCs w:val="28"/>
        </w:rPr>
        <w:instrText xml:space="preserve"> HYPERLINK "https://thuvienphapluat.vn/van-ban/Trach-nhiem-hinh-su/Bo-luat-hinh-su-2015-296661.aspx" \t "_blank" </w:instrText>
      </w:r>
      <w:r w:rsidRPr="00603893">
        <w:rPr>
          <w:rFonts w:eastAsia="Times New Roman" w:cs="Times New Roman"/>
          <w:szCs w:val="28"/>
        </w:rPr>
        <w:fldChar w:fldCharType="separate"/>
      </w:r>
      <w:r w:rsidRPr="00603893">
        <w:rPr>
          <w:rFonts w:eastAsia="Times New Roman" w:cs="Times New Roman"/>
          <w:color w:val="0E70C3"/>
          <w:szCs w:val="28"/>
        </w:rPr>
        <w:t>Bộ luật Hình sự</w:t>
      </w:r>
      <w:r w:rsidRPr="00603893">
        <w:rPr>
          <w:rFonts w:eastAsia="Times New Roman" w:cs="Times New Roman"/>
          <w:szCs w:val="28"/>
        </w:rPr>
        <w:fldChar w:fldCharType="end"/>
      </w:r>
      <w:bookmarkEnd w:id="3"/>
      <w:r w:rsidRPr="00603893">
        <w:rPr>
          <w:rFonts w:eastAsia="Times New Roman" w:cs="Times New Roman"/>
          <w:szCs w:val="28"/>
        </w:rPr>
        <w:t>.</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Nếu không có hoặc đã bị xử lý nhưng không thuộc các trường hợp kể trên thì ghi “Không bị kỷ luật, không có án tích”.</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603893" w:rsidRPr="00603893" w:rsidRDefault="00603893" w:rsidP="00603893">
      <w:pPr>
        <w:shd w:val="clear" w:color="auto" w:fill="FFFFFF"/>
        <w:spacing w:before="120" w:after="120" w:line="234" w:lineRule="atLeast"/>
        <w:jc w:val="right"/>
        <w:rPr>
          <w:rFonts w:eastAsia="Times New Roman" w:cs="Times New Roman"/>
          <w:szCs w:val="28"/>
        </w:rPr>
      </w:pPr>
      <w:r w:rsidRPr="00603893">
        <w:rPr>
          <w:rFonts w:eastAsia="Times New Roman" w:cs="Times New Roman"/>
          <w:i/>
          <w:iCs/>
          <w:szCs w:val="28"/>
        </w:rPr>
        <w:t> </w:t>
      </w:r>
    </w:p>
    <w:p w:rsidR="00285627" w:rsidRDefault="00285627" w:rsidP="00603893">
      <w:pPr>
        <w:shd w:val="clear" w:color="auto" w:fill="FFFFFF"/>
        <w:spacing w:after="0" w:line="234" w:lineRule="atLeast"/>
        <w:jc w:val="right"/>
        <w:rPr>
          <w:rFonts w:eastAsia="Times New Roman" w:cs="Times New Roman"/>
          <w:i/>
          <w:iCs/>
          <w:szCs w:val="28"/>
        </w:rPr>
      </w:pPr>
      <w:bookmarkStart w:id="4" w:name="chuong_pl_8"/>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p w:rsidR="00285627" w:rsidRDefault="00285627" w:rsidP="00603893">
      <w:pPr>
        <w:shd w:val="clear" w:color="auto" w:fill="FFFFFF"/>
        <w:spacing w:after="0" w:line="234" w:lineRule="atLeast"/>
        <w:jc w:val="right"/>
        <w:rPr>
          <w:rFonts w:eastAsia="Times New Roman" w:cs="Times New Roman"/>
          <w:i/>
          <w:iCs/>
          <w:szCs w:val="28"/>
        </w:rPr>
      </w:pPr>
    </w:p>
    <w:bookmarkEnd w:id="4"/>
    <w:p w:rsidR="00603893" w:rsidRPr="00603893" w:rsidRDefault="00603893" w:rsidP="00603893">
      <w:pPr>
        <w:shd w:val="clear" w:color="auto" w:fill="FFFFFF"/>
        <w:spacing w:before="120" w:after="120" w:line="234" w:lineRule="atLeast"/>
        <w:jc w:val="center"/>
        <w:rPr>
          <w:rFonts w:eastAsia="Times New Roman" w:cs="Times New Roman"/>
          <w:szCs w:val="28"/>
        </w:rPr>
      </w:pPr>
      <w:r w:rsidRPr="00603893">
        <w:rPr>
          <w:rFonts w:eastAsia="Times New Roman" w:cs="Times New Roman"/>
          <w:b/>
          <w:bCs/>
          <w:szCs w:val="28"/>
        </w:rPr>
        <w:lastRenderedPageBreak/>
        <w:t>HƯỚNG DẪN</w:t>
      </w:r>
      <w:r w:rsidRPr="00603893">
        <w:rPr>
          <w:rFonts w:eastAsia="Times New Roman" w:cs="Times New Roman"/>
          <w:b/>
          <w:bCs/>
          <w:szCs w:val="28"/>
        </w:rPr>
        <w:br/>
        <w:t>KÊ KHAI TÀI SẢN, THU NHẬP TRONG HỒ SƠ CỦA NGƯỜI ỨNG CỬ ĐẠI BIỂU QUỐC HỘI KHÓA XVI VÀ ĐẠI BIỂU HỘI ĐỒNG NHÂN DÂN CÁC CẤP NHIỆM KỲ 2026-2031</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b/>
          <w:bCs/>
          <w:szCs w:val="28"/>
        </w:rPr>
        <w:t>I. GHI CHÚ CHUNG</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 Ghi ngày hoàn thành việc kê khai.</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b/>
          <w:bCs/>
          <w:szCs w:val="28"/>
        </w:rPr>
        <w:t>II. THÔNG TIN CHUNG</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 Ghi số căn cước của người ứng cử và ghi rõ ngày cấp, nơi cấp.</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b/>
          <w:bCs/>
          <w:szCs w:val="28"/>
        </w:rPr>
        <w:t>III. THÔNG TIN MÔ TẢ VỀ TÀI SẢN</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(8) Ghi cụ thể số nhà (nếu có), ngõ, ngách, khu phố, tòa chung cư, thôn, xóm, bản; xã, phường, đặc khu; tỉnh, thành phố.</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(9) Ghi diện tích đất (m</w:t>
      </w:r>
      <w:r w:rsidRPr="00603893">
        <w:rPr>
          <w:rFonts w:eastAsia="Times New Roman" w:cs="Times New Roman"/>
          <w:szCs w:val="28"/>
          <w:vertAlign w:val="superscript"/>
        </w:rPr>
        <w:t>2</w:t>
      </w:r>
      <w:r w:rsidRPr="00603893">
        <w:rPr>
          <w:rFonts w:eastAsia="Times New Roman" w:cs="Times New Roman"/>
          <w:szCs w:val="28"/>
        </w:rPr>
        <w:t>) theo giấy chứng nhận quyền sử dụng đất hoặc diện tích đo thực tế (nếu chưa có giấy chứng nhận quyền sử dụng đất).</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lastRenderedPageBreak/>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603893" w:rsidRPr="00603893" w:rsidRDefault="00603893" w:rsidP="007D4DFB">
      <w:pPr>
        <w:shd w:val="clear" w:color="auto" w:fill="FFFFFF"/>
        <w:spacing w:after="0" w:line="234" w:lineRule="atLeast"/>
        <w:jc w:val="both"/>
        <w:rPr>
          <w:rFonts w:eastAsia="Times New Roman" w:cs="Times New Roman"/>
          <w:szCs w:val="28"/>
        </w:rPr>
      </w:pPr>
      <w:r w:rsidRPr="00603893">
        <w:rPr>
          <w:rFonts w:eastAsia="Times New Roman" w:cs="Times New Roman"/>
          <w:szCs w:val="28"/>
        </w:rPr>
        <w:t>(13) Kê khai các loại đất có mục đích sử dụng không phải là đất ở theo quy định của </w:t>
      </w:r>
      <w:bookmarkStart w:id="5" w:name="tvpllink_spowirtlzs"/>
      <w:r w:rsidRPr="00603893">
        <w:rPr>
          <w:rFonts w:eastAsia="Times New Roman" w:cs="Times New Roman"/>
          <w:szCs w:val="28"/>
        </w:rPr>
        <w:fldChar w:fldCharType="begin"/>
      </w:r>
      <w:r w:rsidRPr="00603893">
        <w:rPr>
          <w:rFonts w:eastAsia="Times New Roman" w:cs="Times New Roman"/>
          <w:szCs w:val="28"/>
        </w:rPr>
        <w:instrText xml:space="preserve"> HYPERLINK "https://thuvienphapluat.vn/van-ban/Bat-dong-san/Luat-Dat-dai-2024-31-2024-QH15-523642.aspx" \t "_blank" </w:instrText>
      </w:r>
      <w:r w:rsidRPr="00603893">
        <w:rPr>
          <w:rFonts w:eastAsia="Times New Roman" w:cs="Times New Roman"/>
          <w:szCs w:val="28"/>
        </w:rPr>
        <w:fldChar w:fldCharType="separate"/>
      </w:r>
      <w:r w:rsidRPr="00603893">
        <w:rPr>
          <w:rFonts w:eastAsia="Times New Roman" w:cs="Times New Roman"/>
          <w:color w:val="0E70C3"/>
          <w:szCs w:val="28"/>
        </w:rPr>
        <w:t>Luật Đất đai</w:t>
      </w:r>
      <w:r w:rsidRPr="00603893">
        <w:rPr>
          <w:rFonts w:eastAsia="Times New Roman" w:cs="Times New Roman"/>
          <w:szCs w:val="28"/>
        </w:rPr>
        <w:fldChar w:fldCharType="end"/>
      </w:r>
      <w:bookmarkEnd w:id="5"/>
      <w:r w:rsidRPr="00603893">
        <w:rPr>
          <w:rFonts w:eastAsia="Times New Roman" w:cs="Times New Roman"/>
          <w:szCs w:val="28"/>
        </w:rPr>
        <w:t>.</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(14) Ghi “căn hộ” nếu là căn hộ trong nhà tập thể, chung cư; ghi “nhà ở riêng lẻ” nếu là nhà được xây dựng trên thửa đất riêng biệt.</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(15) Ghi tổng diện tích (m</w:t>
      </w:r>
      <w:r w:rsidRPr="00603893">
        <w:rPr>
          <w:rFonts w:eastAsia="Times New Roman" w:cs="Times New Roman"/>
          <w:szCs w:val="28"/>
          <w:vertAlign w:val="superscript"/>
        </w:rPr>
        <w:t>2</w:t>
      </w:r>
      <w:r w:rsidRPr="00603893">
        <w:rPr>
          <w:rFonts w:eastAsia="Times New Roman" w:cs="Times New Roman"/>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(16) Công trình xây dựng khác là công trình xây dựng không phải nhà ở.</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(17) Kê khai những tài sản gắn liền với đất mà có tổng giá trị mỗi loại ước tính từ 50 triệu trở lên.</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(19) Rừng sản xuất là rừng trồng.</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(20) Ghi các loại vàng, kim cương, bạch kim và các kim loại quý, đá quý khác có tổng giá trị từ 50 triệu đồng trở lên.</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(22) Ghi từng hình thức góp vốn đầu tư kinh doanh, cả trực tiếp và gián tiếp.</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(23) Các loại giấy tờ có giá khác như chứng chỉ quỹ, kỳ phiếu, séc,...</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(25) Các loại tài sản khác như cây cảnh, bàn ghế, tranh ảnh và các loại tài sản khác mà giá trị quy đổi mỗi loại từ 50 triệu đồng trở lên.</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(26) Kê khai tài sản ở nước ngoài phải kê khai tất cả loại tài sản nằm ngoài lãnh thổ Việt Nam, tương tự mục 1 đến mục 7 của Phần II và nêu rõ tài sản đang ở nước nào.</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lastRenderedPageBreak/>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Trường hợp người ứng cử đại biểu Quốc hội, đại biểu Hội đồng nhân dân kê khai tài sản, thu nhập lần đầu thì không kê khai phần biến động tài sản, thu nhập.</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(32) Ghi tổng thu nhập giữa 02 lần kê khai vào cột “giá trị tài sản, thu nhập” và ghi rõ từng khoản thu nhập có được trong kỳ kê khai.</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Ví dụ: Trong thời kỳ từ 16/12/2019 đến 15/12/2020, ông A bán một thửa đất ở 100 m</w:t>
      </w:r>
      <w:r w:rsidRPr="00603893">
        <w:rPr>
          <w:rFonts w:eastAsia="Times New Roman" w:cs="Times New Roman"/>
          <w:szCs w:val="28"/>
          <w:vertAlign w:val="superscript"/>
        </w:rPr>
        <w:t>2</w:t>
      </w:r>
      <w:r w:rsidRPr="00603893">
        <w:rPr>
          <w:rFonts w:eastAsia="Times New Roman" w:cs="Times New Roman"/>
          <w:szCs w:val="28"/>
        </w:rPr>
        <w:t> ở địa chỉ B, giá trị của thửa đất lúc mua là 500 triệu, thu được 4 tỷ đồng; ông A sử dụng tiền bán thửa đất trên mua 01 căn hộ 100 m</w:t>
      </w:r>
      <w:r w:rsidRPr="00603893">
        <w:rPr>
          <w:rFonts w:eastAsia="Times New Roman" w:cs="Times New Roman"/>
          <w:szCs w:val="28"/>
          <w:vertAlign w:val="superscript"/>
        </w:rPr>
        <w:t>2</w:t>
      </w:r>
      <w:r w:rsidRPr="00603893">
        <w:rPr>
          <w:rFonts w:eastAsia="Times New Roman" w:cs="Times New Roman"/>
          <w:szCs w:val="28"/>
        </w:rPr>
        <w:t>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603893" w:rsidRPr="00603893" w:rsidRDefault="00603893" w:rsidP="007D4DFB">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Ông A sẽ ghi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11"/>
        <w:gridCol w:w="1428"/>
        <w:gridCol w:w="1523"/>
        <w:gridCol w:w="2573"/>
      </w:tblGrid>
      <w:tr w:rsidR="00603893" w:rsidRPr="00603893" w:rsidTr="00603893">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b/>
                <w:bCs/>
                <w:szCs w:val="28"/>
              </w:rPr>
              <w:t>Loại tài sản, thu nhập</w:t>
            </w:r>
          </w:p>
        </w:tc>
        <w:tc>
          <w:tcPr>
            <w:tcW w:w="1550" w:type="pct"/>
            <w:gridSpan w:val="2"/>
            <w:tcBorders>
              <w:top w:val="single" w:sz="8" w:space="0" w:color="auto"/>
              <w:left w:val="nil"/>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b/>
                <w:bCs/>
                <w:szCs w:val="28"/>
              </w:rPr>
              <w:t>Tăng/giảm</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b/>
                <w:bCs/>
                <w:szCs w:val="28"/>
              </w:rPr>
              <w:t xml:space="preserve">Nội dung giải trình nguồn gốc tài sản </w:t>
            </w:r>
            <w:r w:rsidRPr="00603893">
              <w:rPr>
                <w:rFonts w:eastAsia="Times New Roman" w:cs="Times New Roman"/>
                <w:b/>
                <w:bCs/>
                <w:szCs w:val="28"/>
              </w:rPr>
              <w:lastRenderedPageBreak/>
              <w:t>tăng thêm và tổng thu nhập</w:t>
            </w:r>
          </w:p>
        </w:tc>
      </w:tr>
      <w:tr w:rsidR="00603893" w:rsidRPr="00603893" w:rsidTr="0060389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3893" w:rsidRPr="00603893" w:rsidRDefault="00603893" w:rsidP="007D4DFB">
            <w:pPr>
              <w:spacing w:after="0" w:line="240" w:lineRule="auto"/>
              <w:jc w:val="both"/>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b/>
                <w:bCs/>
                <w:szCs w:val="28"/>
              </w:rPr>
              <w:t>Số lượng tài sản</w:t>
            </w:r>
          </w:p>
        </w:tc>
        <w:tc>
          <w:tcPr>
            <w:tcW w:w="80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b/>
                <w:bCs/>
                <w:szCs w:val="28"/>
              </w:rPr>
              <w:t>Giá trị tài sản, thu nhập</w:t>
            </w:r>
          </w:p>
        </w:tc>
        <w:tc>
          <w:tcPr>
            <w:tcW w:w="135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1. Quyền sử dụng đất</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1.1/Đất ở</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Bán thửa đất B</w:t>
            </w:r>
          </w:p>
        </w:tc>
        <w:tc>
          <w:tcPr>
            <w:tcW w:w="7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- 100m</w:t>
            </w:r>
            <w:r w:rsidRPr="00603893">
              <w:rPr>
                <w:rFonts w:eastAsia="Times New Roman" w:cs="Times New Roman"/>
                <w:szCs w:val="28"/>
                <w:vertAlign w:val="superscript"/>
              </w:rPr>
              <w:t>2</w:t>
            </w:r>
          </w:p>
        </w:tc>
        <w:tc>
          <w:tcPr>
            <w:tcW w:w="80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500 triệu</w:t>
            </w:r>
          </w:p>
        </w:tc>
        <w:tc>
          <w:tcPr>
            <w:tcW w:w="13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Giảm do bán</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2. Nhà ở, công trình xây dựng</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2.1. Nhà ở</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Mua căn hộ tại chung cư C</w:t>
            </w:r>
          </w:p>
        </w:tc>
        <w:tc>
          <w:tcPr>
            <w:tcW w:w="7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+ 100 m</w:t>
            </w:r>
            <w:r w:rsidRPr="00603893">
              <w:rPr>
                <w:rFonts w:eastAsia="Times New Roman" w:cs="Times New Roman"/>
                <w:szCs w:val="28"/>
                <w:vertAlign w:val="superscript"/>
              </w:rPr>
              <w:t>2</w:t>
            </w:r>
          </w:p>
        </w:tc>
        <w:tc>
          <w:tcPr>
            <w:tcW w:w="80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3.500 triệu</w:t>
            </w:r>
          </w:p>
        </w:tc>
        <w:tc>
          <w:tcPr>
            <w:tcW w:w="13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Mua nhà từ tiền bán thửa đất B</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3. Tài sản khác gắn liền với đất</w:t>
            </w:r>
          </w:p>
        </w:tc>
        <w:tc>
          <w:tcPr>
            <w:tcW w:w="7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4. Vàng, kim cương, bạch kim và các kim loại quý, đá quý khác có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Gửi tiết kiệm tại ngân hàng D</w:t>
            </w:r>
          </w:p>
        </w:tc>
        <w:tc>
          <w:tcPr>
            <w:tcW w:w="750" w:type="pct"/>
            <w:tcBorders>
              <w:top w:val="nil"/>
              <w:left w:val="nil"/>
              <w:bottom w:val="single" w:sz="8" w:space="0" w:color="auto"/>
              <w:right w:val="single" w:sz="8" w:space="0" w:color="auto"/>
            </w:tcBorders>
            <w:shd w:val="clear" w:color="auto" w:fill="FFFFFF"/>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+ 01 Sổ tiết kiệm</w:t>
            </w:r>
          </w:p>
        </w:tc>
        <w:tc>
          <w:tcPr>
            <w:tcW w:w="800" w:type="pct"/>
            <w:tcBorders>
              <w:top w:val="nil"/>
              <w:left w:val="nil"/>
              <w:bottom w:val="single" w:sz="8" w:space="0" w:color="auto"/>
              <w:right w:val="single" w:sz="8" w:space="0" w:color="auto"/>
            </w:tcBorders>
            <w:shd w:val="clear" w:color="auto" w:fill="FFFFFF"/>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500 triệu</w:t>
            </w:r>
          </w:p>
        </w:tc>
        <w:tc>
          <w:tcPr>
            <w:tcW w:w="1350" w:type="pct"/>
            <w:tcBorders>
              <w:top w:val="nil"/>
              <w:left w:val="nil"/>
              <w:bottom w:val="single" w:sz="8" w:space="0" w:color="auto"/>
              <w:right w:val="single" w:sz="8" w:space="0" w:color="auto"/>
            </w:tcBorders>
            <w:shd w:val="clear" w:color="auto" w:fill="FFFFFF"/>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Tiết kiệm từ thu nhập</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6. Cổ phiếu, trái phiếu, vốn góp, các loại giấy tờ có giá khác mà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7. Tài sản khác có giá trị từ 50 triệu đồng trở lên, bao gồm:</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7.1. Tài sản theo quy định của pháp luật phải đăng ký sử dụng và được cấp giấy đăng ký</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Mua ô tô, số ĐK: 18E-033.55</w:t>
            </w:r>
          </w:p>
        </w:tc>
        <w:tc>
          <w:tcPr>
            <w:tcW w:w="75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+ 01</w:t>
            </w:r>
          </w:p>
        </w:tc>
        <w:tc>
          <w:tcPr>
            <w:tcW w:w="80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1.000 triệu</w:t>
            </w:r>
          </w:p>
        </w:tc>
        <w:tc>
          <w:tcPr>
            <w:tcW w:w="1350" w:type="pct"/>
            <w:tcBorders>
              <w:top w:val="nil"/>
              <w:left w:val="nil"/>
              <w:bottom w:val="single" w:sz="8" w:space="0" w:color="auto"/>
              <w:right w:val="single" w:sz="8" w:space="0" w:color="auto"/>
            </w:tcBorders>
            <w:shd w:val="clear" w:color="auto" w:fill="FFFFFF"/>
            <w:vAlign w:val="center"/>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Mua từ tiền bán đất và thu nhập trong năm</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8. Tài sản ở nước ngoài</w:t>
            </w:r>
          </w:p>
        </w:tc>
        <w:tc>
          <w:tcPr>
            <w:tcW w:w="7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r>
      <w:tr w:rsidR="00603893" w:rsidRPr="00603893" w:rsidTr="00603893">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lastRenderedPageBreak/>
              <w:t>9. Tổng thu nhập giữa 02 lần kê khai.</w:t>
            </w:r>
          </w:p>
        </w:tc>
        <w:tc>
          <w:tcPr>
            <w:tcW w:w="750" w:type="pct"/>
            <w:tcBorders>
              <w:top w:val="nil"/>
              <w:left w:val="nil"/>
              <w:bottom w:val="single" w:sz="8" w:space="0" w:color="auto"/>
              <w:right w:val="single" w:sz="8" w:space="0" w:color="auto"/>
            </w:tcBorders>
            <w:shd w:val="clear" w:color="auto" w:fill="FFFFFF"/>
            <w:vAlign w:val="bottom"/>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+ 5.600 triệu</w:t>
            </w:r>
          </w:p>
        </w:tc>
        <w:tc>
          <w:tcPr>
            <w:tcW w:w="1350" w:type="pct"/>
            <w:tcBorders>
              <w:top w:val="nil"/>
              <w:left w:val="nil"/>
              <w:bottom w:val="single" w:sz="8" w:space="0" w:color="auto"/>
              <w:right w:val="single" w:sz="8" w:space="0" w:color="auto"/>
            </w:tcBorders>
            <w:shd w:val="clear" w:color="auto" w:fill="FFFFFF"/>
            <w:hideMark/>
          </w:tcPr>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Thu nhập từ lương và các khoản phụ cấp 600 triệu;</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Thu nhập từ các khoản đầu tư 1.000 triệu;</w:t>
            </w:r>
          </w:p>
          <w:p w:rsidR="00603893" w:rsidRPr="00603893" w:rsidRDefault="00603893" w:rsidP="007D4DFB">
            <w:pPr>
              <w:spacing w:before="120" w:after="120" w:line="234" w:lineRule="atLeast"/>
              <w:jc w:val="both"/>
              <w:rPr>
                <w:rFonts w:eastAsia="Times New Roman" w:cs="Times New Roman"/>
                <w:szCs w:val="28"/>
              </w:rPr>
            </w:pPr>
            <w:r w:rsidRPr="00603893">
              <w:rPr>
                <w:rFonts w:eastAsia="Times New Roman" w:cs="Times New Roman"/>
                <w:szCs w:val="28"/>
              </w:rPr>
              <w:t>- Tiền bán thửa đất B được 4.000 triệu</w:t>
            </w:r>
          </w:p>
        </w:tc>
      </w:tr>
    </w:tbl>
    <w:p w:rsidR="00603893" w:rsidRPr="00603893" w:rsidRDefault="00603893" w:rsidP="00603893">
      <w:pPr>
        <w:shd w:val="clear" w:color="auto" w:fill="FFFFFF"/>
        <w:spacing w:before="120" w:after="120" w:line="234" w:lineRule="atLeast"/>
        <w:rPr>
          <w:rFonts w:eastAsia="Times New Roman" w:cs="Times New Roman"/>
          <w:szCs w:val="28"/>
        </w:rPr>
      </w:pPr>
      <w:r w:rsidRPr="00603893">
        <w:rPr>
          <w:rFonts w:eastAsia="Times New Roman" w:cs="Times New Roman"/>
          <w:i/>
          <w:iCs/>
          <w:szCs w:val="28"/>
        </w:rPr>
        <w:t> </w:t>
      </w:r>
      <w:bookmarkStart w:id="6" w:name="_GoBack"/>
      <w:bookmarkEnd w:id="6"/>
    </w:p>
    <w:p w:rsidR="00FA2B6F" w:rsidRPr="00603893" w:rsidRDefault="00FA2B6F">
      <w:pPr>
        <w:rPr>
          <w:rFonts w:cs="Times New Roman"/>
          <w:szCs w:val="28"/>
        </w:rPr>
      </w:pPr>
    </w:p>
    <w:sectPr w:rsidR="00FA2B6F" w:rsidRPr="00603893" w:rsidSect="007D4DFB">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55" w:rsidRDefault="00674255" w:rsidP="007D4DFB">
      <w:pPr>
        <w:spacing w:after="0" w:line="240" w:lineRule="auto"/>
      </w:pPr>
      <w:r>
        <w:separator/>
      </w:r>
    </w:p>
  </w:endnote>
  <w:endnote w:type="continuationSeparator" w:id="0">
    <w:p w:rsidR="00674255" w:rsidRDefault="00674255" w:rsidP="007D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55" w:rsidRDefault="00674255" w:rsidP="007D4DFB">
      <w:pPr>
        <w:spacing w:after="0" w:line="240" w:lineRule="auto"/>
      </w:pPr>
      <w:r>
        <w:separator/>
      </w:r>
    </w:p>
  </w:footnote>
  <w:footnote w:type="continuationSeparator" w:id="0">
    <w:p w:rsidR="00674255" w:rsidRDefault="00674255" w:rsidP="007D4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705880"/>
      <w:docPartObj>
        <w:docPartGallery w:val="Page Numbers (Top of Page)"/>
        <w:docPartUnique/>
      </w:docPartObj>
    </w:sdtPr>
    <w:sdtEndPr>
      <w:rPr>
        <w:noProof/>
      </w:rPr>
    </w:sdtEndPr>
    <w:sdtContent>
      <w:p w:rsidR="007D4DFB" w:rsidRDefault="007D4DF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D4DFB" w:rsidRDefault="007D4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3"/>
    <w:rsid w:val="00122C0A"/>
    <w:rsid w:val="00167F56"/>
    <w:rsid w:val="00285627"/>
    <w:rsid w:val="002C1AB7"/>
    <w:rsid w:val="00342092"/>
    <w:rsid w:val="004E492D"/>
    <w:rsid w:val="005A64A0"/>
    <w:rsid w:val="00603893"/>
    <w:rsid w:val="00674255"/>
    <w:rsid w:val="007D4DFB"/>
    <w:rsid w:val="00987BA6"/>
    <w:rsid w:val="009F464E"/>
    <w:rsid w:val="00CD2F77"/>
    <w:rsid w:val="00D04C70"/>
    <w:rsid w:val="00FA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6340"/>
  <w15:chartTrackingRefBased/>
  <w15:docId w15:val="{CAEE36CD-BDC8-4674-ADE5-3D71D7E5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FB"/>
  </w:style>
  <w:style w:type="paragraph" w:styleId="Footer">
    <w:name w:val="footer"/>
    <w:basedOn w:val="Normal"/>
    <w:link w:val="FooterChar"/>
    <w:uiPriority w:val="99"/>
    <w:unhideWhenUsed/>
    <w:rsid w:val="007D4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068A-191C-44EA-B41F-91C671C4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dcterms:created xsi:type="dcterms:W3CDTF">2025-12-15T04:32:00Z</dcterms:created>
  <dcterms:modified xsi:type="dcterms:W3CDTF">2025-12-23T02:27:00Z</dcterms:modified>
</cp:coreProperties>
</file>